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Anthrocybernetics</w:t>
      </w:r>
    </w:p>
    <w:p>
      <w:pPr>
        <w:jc w:val="center"/>
      </w:pPr>
      <w:r>
        <w:t>Organizational Dynamics Research Office</w:t>
        <w:br/>
        <w:t>A Research Brief for the Purdue Northwest Community</w:t>
      </w:r>
    </w:p>
    <w:p>
      <w:r>
        <w:t>Prepared for: Dr. Srbislav Brasovan, MD, FACOG</w:t>
        <w:br/>
        <w:t>Date: May 22, 2026</w:t>
        <w:br/>
        <w:t>Contact: Anthrocybernetics Research Collective | revswirl</w:t>
      </w:r>
    </w:p>
    <w:p>
      <w:pPr>
        <w:jc w:val="center"/>
      </w:pPr>
      <w:r>
        <w:t>—</w:t>
      </w:r>
    </w:p>
    <w:p>
      <w:pPr>
        <w:pStyle w:val="Heading1"/>
      </w:pPr>
      <w:r>
        <w:t>1. What We Are Proposing</w:t>
      </w:r>
    </w:p>
    <w:p>
      <w:r>
        <w:t>We are proposing the establishment of an Anthrocybernetics Organizational Dynamics Research Office — a formal research entity embedded within the Purdue Northwest ecosystem, dedicated to studying human beings as nodes in measurable information fields.</w:t>
        <w:br/>
        <w:br/>
        <w:t>This is not a wellness concept. It is a rigorous, multi-disciplinary research framework grounded in peer-reviewed biophysics, cell biology, and organizational psychology.</w:t>
        <w:br/>
        <w:br/>
        <w:t>The core claim: Human cognitive and emotional states produce measurable field signatures — electromagnetic, acoustic, and hydrological — that can be mapped using a nine-domain diagnostic framework and influenced through non-invasive methods.</w:t>
        <w:br/>
        <w:br/>
        <w:t>The goal: Establish a 90-day pilot study at the Crown Point Tech Center to validate this framework against real organizational data.</w:t>
      </w:r>
    </w:p>
    <w:p>
      <w:pPr>
        <w:pStyle w:val="Heading1"/>
      </w:pPr>
      <w:r>
        <w:t>2. The Nine-Domain Framework</w:t>
      </w:r>
    </w:p>
    <w:p>
      <w:r>
        <w:t>Human consciousness can be mapped onto nine functional structures. These map onto mammalian brain structures and are supported by neuroscience literature:</w:t>
        <w:br/>
        <w:br/>
        <w:t>• Medulla (Brain stem) — Heartbeat, vital rhythm</w:t>
        <w:br/>
        <w:t>• Thalamus (Brain relay) — Master router — all inputs pass through</w:t>
        <w:br/>
        <w:t>• R-Complex (Reptilian brain) — Territory, security, pattern</w:t>
        <w:br/>
        <w:t>• Amygdala (Limbic system) — Emotion — salience and threat/reward</w:t>
        <w:br/>
        <w:t>• Hippocampus (Mammalian brain) — Memory encode and consolidate</w:t>
        <w:br/>
        <w:t>• Cortex (Neocortex) — Prediction, abstraction, active vision</w:t>
        <w:br/>
        <w:t>• Akashic (Presence hemisphere) — Direct awareness — what is</w:t>
        <w:br/>
        <w:t>• Lethe (Forgetting hemisphere) — Fading — what no longer serves</w:t>
        <w:br/>
        <w:t>• Corpus (Planetary body) — Earth-level field connection</w:t>
        <w:br/>
        <w:br/>
        <w:t>These nine structures operate as an integrated system. The system's state can be read through environmental and biometric indicators and influenced through targeted field applications.</w:t>
      </w:r>
    </w:p>
    <w:p>
      <w:pPr>
        <w:pStyle w:val="Heading1"/>
      </w:pPr>
      <w:r>
        <w:t>3. Dr. Brasovan and Tuning Element Technology</w:t>
      </w:r>
    </w:p>
    <w:p>
      <w:r>
        <w:t>Dr. Srbislav Srba Brasovan, MD, FACOG — Clinical Assistant Professor, Indiana University School of Medicine, Northwest. 50+ years practicing gynecology; published across gynecology, bioelectromagnetics, and frequency medicine. Company: Tuning Element LLC, Branson, Missouri, founded 2006. Frequency patches; non-invasive electromagnetic therapy; 500,000+ customers in 40+ countries; FDA registered.</w:t>
        <w:br/>
        <w:br/>
        <w:t>Tuning Element Mode of Action (six mechanisms):</w:t>
        <w:br/>
        <w:t>1. Resonance Resonance Model (RRM): Specific electromagnetic frequencies resonate with biological structures, modulating cellular function.</w:t>
        <w:br/>
        <w:t>2. Exclusion Zone (EZ) Water: Water near surfaces forms structured hexagonal layers acting as biological buffers (Pollack, UW).</w:t>
        <w:br/>
        <w:t>3. Biophoton Emission: Cells emit weak light carrying biological information (Popp, Hagan 2002).</w:t>
        <w:br/>
        <w:t>4. Piezoelectric Tissue Response: Connective tissue generates electrical signals under mechanical stress (Becker, Shang 2019).</w:t>
        <w:br/>
        <w:t>5. Stochastic Resonance: Controlled noise improves biological signal detection and tissue repair (Gagliardi &amp; Mondini, 2011).</w:t>
        <w:br/>
        <w:t>6. Ling's AI Hypothesis: Cellular energy stored and distributed through structured water (Ling GN).</w:t>
        <w:br/>
        <w:br/>
        <w:t>Convergence: Anthrocybernetics gives TET a scientific language. TET gives anthrocybernetics a commercial validation pathway.</w:t>
      </w:r>
    </w:p>
    <w:p>
      <w:pPr>
        <w:pStyle w:val="Heading1"/>
      </w:pPr>
      <w:r>
        <w:t>4. Scientific Foundation</w:t>
      </w:r>
    </w:p>
    <w:p>
      <w:r>
        <w:t>Built on peer-reviewed research:</w:t>
        <w:br/>
        <w:br/>
        <w:t>1. Bruce Lipton — Cell Biology: Cell membranes, not DNA, are the primary regulatory units. Epigenetics — environment directly controls gene expression.</w:t>
        <w:br/>
        <w:t>2. Blank &amp; Goodman — EMF: Specific ELF frequencies directly stimulate DNA transcription (Int J Radiation Biology, 2011).</w:t>
        <w:br/>
        <w:t>3. Gerald Pollack — EZ Water: Water near surfaces forms structured exclusion-zone layers acting as information media (2013).</w:t>
        <w:br/>
        <w:t>4. Bisognin, Foletti, Popp — Biophotons: Cells emit weak biophotons carrying biological information.</w:t>
        <w:br/>
        <w:t>5. Max Tegmark — Consciousness Physics: Consciousness as information processing at a measurable complexity level (2014).</w:t>
        <w:br/>
        <w:t>6. Gagliardi &amp; Mondini — Stochastic Resonance: Controlled noise improves biological signal detection.</w:t>
        <w:br/>
        <w:t>7. Singh et al. (2018): Therapeutic ultrasound for knee osteoarthritis — statistically significant improvement.</w:t>
        <w:br/>
        <w:t>8. Proi (2019): Measurement of ultra-weak photon emission from cancer cell lines vs. normal controls.</w:t>
      </w:r>
    </w:p>
    <w:p>
      <w:pPr>
        <w:pStyle w:val="Heading1"/>
      </w:pPr>
      <w:r>
        <w:t>5. The Pilot Proposal</w:t>
      </w:r>
    </w:p>
    <w:p>
      <w:r>
        <w:t>A 90-day diagnostic pilot at the Crown Point Tech Center, surveying tenant organizations using the nine-domain anthrocybernetic framework.</w:t>
        <w:br/>
        <w:br/>
        <w:t>Phase 1 (Weeks 1–2): On-site assessment of 2–3 willing tenant organizations</w:t>
        <w:br/>
        <w:t>Phase 2 (Weeks 3–6): Collect nine-domain diagnostic data — surveys, EMF readings, environmental sensors</w:t>
        <w:br/>
        <w:t>Phase 3 (Weeks 7–10): Aggregate findings, identify patterns, anonymize results</w:t>
        <w:br/>
        <w:t>Phase 4 (Weeks 11–12): Publishable summary for Purdue and participating businesses</w:t>
        <w:br/>
        <w:br/>
        <w:t>What Purdue receives:</w:t>
        <w:br/>
        <w:t>• Free organizational diagnostic for willing tenant companies</w:t>
        <w:br/>
        <w:t>• Anonymized aggregate data for potential academic publication</w:t>
        <w:br/>
        <w:t>• A novel research framework around existing faculty expertise</w:t>
        <w:br/>
        <w:t>• Distinction as the founding institution for a new discipline</w:t>
        <w:br/>
        <w:br/>
        <w:t>Anchor cases confirmed on-site:</w:t>
        <w:br/>
        <w:t>• OYE Therapeutics — bioelectric medicine, TBI/PTSD, highest anthro fit</w:t>
        <w:br/>
        <w:t>• Tuning Element Research Lab — Dr. Brasovan's company, perfect alignment</w:t>
      </w:r>
    </w:p>
    <w:p>
      <w:pPr>
        <w:pStyle w:val="Heading1"/>
      </w:pPr>
      <w:r>
        <w:t>6. Four Questions</w:t>
      </w:r>
    </w:p>
    <w:p>
      <w:r>
        <w:t>1. Consciousness Gap: How do we validate that the nine-domain framework maps to measurable consciousness states without circular reasoning?</w:t>
        <w:br/>
        <w:br/>
        <w:t>2. Consent Validation: How do we establish a consent protocol that protects participant organizations while remaining accessible to small businesses?</w:t>
        <w:br/>
        <w:br/>
        <w:t>3. Structured Water Measurement: What is the most defensible empirical approach to measuring EZ water without expensive lab equipment?</w:t>
        <w:br/>
        <w:br/>
        <w:t>4. Scaling Pathway: What does the path from pilot → academic publication → multi-site replication → field adoption look like?</w:t>
        <w:br/>
        <w:br/>
        <w:t>Minimum ask: Endorsement to approach TET Research Lab and OYE Therapeutics as anchor pilot participants on May 26.</w:t>
        <w:br/>
        <w:t>Ideal ask: Agreement to serve as faculty advisor, with co-authorship pathway on the resulting publication.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